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425"/>
        <w:gridCol w:w="2355"/>
        <w:gridCol w:w="379"/>
        <w:gridCol w:w="2547"/>
        <w:gridCol w:w="377"/>
        <w:gridCol w:w="2554"/>
        <w:gridCol w:w="379"/>
      </w:tblGrid>
      <w:tr w:rsidR="00FE7DDF" w:rsidRPr="00D646FD">
        <w:trPr>
          <w:trHeight w:val="450"/>
        </w:trPr>
        <w:tc>
          <w:tcPr>
            <w:tcW w:w="48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DDF" w:rsidRPr="00D646FD" w:rsidRDefault="00FE7DDF" w:rsidP="00FE7DDF">
            <w:pPr>
              <w:jc w:val="center"/>
              <w:rPr>
                <w:rFonts w:ascii="Cambria" w:hAnsi="Cambria" w:cs="Tahoma"/>
                <w:b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/>
                <w:bCs/>
                <w:sz w:val="36"/>
                <w:szCs w:val="36"/>
              </w:rPr>
              <w:t>Art Project Rubric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DF" w:rsidRPr="00D646FD" w:rsidRDefault="00FE7DD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646FD" w:rsidRPr="00D646FD">
        <w:trPr>
          <w:gridAfter w:val="6"/>
          <w:wAfter w:w="3899" w:type="pct"/>
          <w:trHeight w:val="45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646FD" w:rsidRPr="00D646FD">
        <w:trPr>
          <w:trHeight w:val="45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 w:rsidP="00D646F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D646FD" w:rsidRPr="00D646FD">
        <w:trPr>
          <w:trHeight w:val="36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Arial"/>
                <w:b/>
                <w:bCs/>
                <w:sz w:val="20"/>
                <w:szCs w:val="20"/>
              </w:rPr>
              <w:t>Class: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 w:rsidP="00D646F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Arial"/>
                <w:b/>
                <w:bCs/>
                <w:sz w:val="20"/>
                <w:szCs w:val="20"/>
              </w:rPr>
              <w:t>Project: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646FD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D646FD" w:rsidRPr="00D646FD">
        <w:trPr>
          <w:gridAfter w:val="6"/>
          <w:wAfter w:w="3899" w:type="pct"/>
          <w:trHeight w:val="45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646FD" w:rsidRPr="00D646FD">
        <w:trPr>
          <w:trHeight w:val="345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6FD" w:rsidRPr="00D646FD" w:rsidRDefault="00D646FD">
            <w:pPr>
              <w:rPr>
                <w:rFonts w:ascii="Cambria" w:hAnsi="Cambria" w:cs="Arial"/>
              </w:rPr>
            </w:pPr>
            <w:r w:rsidRPr="00D646FD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Circle the description which best matches </w:t>
            </w:r>
            <w:r w:rsidR="007743C4">
              <w:rPr>
                <w:rFonts w:ascii="Cambria" w:hAnsi="Cambria" w:cs="Tahoma"/>
                <w:b/>
                <w:bCs/>
                <w:sz w:val="20"/>
                <w:szCs w:val="20"/>
              </w:rPr>
              <w:t>the student’s</w:t>
            </w:r>
            <w:r w:rsidRPr="00D646FD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work on the</w:t>
            </w:r>
            <w:r w:rsidR="001652A2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project</w:t>
            </w:r>
            <w:r w:rsidRPr="00D646FD">
              <w:rPr>
                <w:rFonts w:ascii="Cambria" w:hAnsi="Cambri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952F55" w:rsidP="00684FAF">
            <w:pPr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2</w:t>
            </w:r>
            <w:r w:rsidR="00D646FD" w:rsidRPr="00D646FD">
              <w:rPr>
                <w:rFonts w:ascii="Cambria" w:hAnsi="Cambria" w:cs="Tahoma"/>
                <w:b/>
                <w:bCs/>
              </w:rPr>
              <w:t>0 pts.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952F55" w:rsidP="00684FAF">
            <w:pPr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15</w:t>
            </w:r>
            <w:r w:rsidR="00D646FD" w:rsidRPr="00D646FD">
              <w:rPr>
                <w:rFonts w:ascii="Cambria" w:hAnsi="Cambria" w:cs="Tahoma"/>
                <w:b/>
                <w:bCs/>
              </w:rPr>
              <w:t xml:space="preserve"> pts.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 w:rsidP="00684FAF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952F55" w:rsidP="00684FAF">
            <w:pPr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10</w:t>
            </w:r>
            <w:r w:rsidR="00D646FD" w:rsidRPr="00D646FD">
              <w:rPr>
                <w:rFonts w:ascii="Cambria" w:hAnsi="Cambria" w:cs="Tahoma"/>
                <w:b/>
                <w:bCs/>
              </w:rPr>
              <w:t xml:space="preserve"> pts.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6FD" w:rsidRPr="00D646FD" w:rsidRDefault="00D646FD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</w:tr>
      <w:tr w:rsidR="00D646FD" w:rsidRPr="00D646FD">
        <w:trPr>
          <w:trHeight w:val="9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46FD">
              <w:rPr>
                <w:rFonts w:ascii="Cambria" w:hAnsi="Cambria" w:cs="Arial"/>
                <w:b/>
                <w:bCs/>
                <w:sz w:val="22"/>
                <w:szCs w:val="22"/>
              </w:rPr>
              <w:t>Skills &amp; Craftsmanship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952F55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Student 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>produced high-quality, original, creative work.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produced acceptable work, but may not have used original ideas.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 w:rsidP="00684FAF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561446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Student’s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project was ok, but unremarkable.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646FD" w:rsidRPr="00D646FD">
        <w:trPr>
          <w:trHeight w:val="127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46FD">
              <w:rPr>
                <w:rFonts w:ascii="Cambria" w:hAnsi="Cambria" w:cs="Arial"/>
                <w:b/>
                <w:bCs/>
                <w:sz w:val="22"/>
                <w:szCs w:val="22"/>
              </w:rPr>
              <w:t>Use of Tools &amp; Materials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conserved materials and cared for tools as if they were </w:t>
            </w:r>
            <w:r w:rsidR="007743C4">
              <w:rPr>
                <w:rFonts w:ascii="Cambria" w:hAnsi="Cambria" w:cs="Arial"/>
                <w:sz w:val="20"/>
                <w:szCs w:val="20"/>
              </w:rPr>
              <w:t>their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own, wiping off glue and closing open bottles.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did not have to be told to clean up </w:t>
            </w:r>
            <w:r w:rsidR="007743C4">
              <w:rPr>
                <w:rFonts w:ascii="Cambria" w:hAnsi="Cambria" w:cs="Arial"/>
                <w:sz w:val="20"/>
                <w:szCs w:val="20"/>
              </w:rPr>
              <w:t>his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area, and put all tools back where they belonged.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 w:rsidP="00684FAF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had to be asked to clean up </w:t>
            </w:r>
            <w:r w:rsidR="007743C4">
              <w:rPr>
                <w:rFonts w:ascii="Cambria" w:hAnsi="Cambria" w:cs="Arial"/>
                <w:sz w:val="20"/>
                <w:szCs w:val="20"/>
              </w:rPr>
              <w:t>his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tools &amp; materials and wasted some.  </w:t>
            </w: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left things where they didn't belong.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646FD" w:rsidRPr="00D646FD">
        <w:trPr>
          <w:trHeight w:val="153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46FD">
              <w:rPr>
                <w:rFonts w:ascii="Cambria" w:hAnsi="Cambria" w:cs="Arial"/>
                <w:b/>
                <w:bCs/>
                <w:sz w:val="22"/>
                <w:szCs w:val="22"/>
              </w:rPr>
              <w:t>Use of Elements &amp; Principles of Design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planned carefully, applying at least two principles and three elements of design effectively in my project.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applied at least one principle and used at least two elements of design effectively in </w:t>
            </w:r>
            <w:r w:rsidR="007743C4">
              <w:rPr>
                <w:rFonts w:ascii="Cambria" w:hAnsi="Cambria" w:cs="Arial"/>
                <w:sz w:val="20"/>
                <w:szCs w:val="20"/>
              </w:rPr>
              <w:t>his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project.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 w:rsidP="00684FAF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did not plan the use of elements &amp; principles of design in </w:t>
            </w:r>
            <w:r>
              <w:rPr>
                <w:rFonts w:ascii="Cambria" w:hAnsi="Cambria" w:cs="Arial"/>
                <w:sz w:val="20"/>
                <w:szCs w:val="20"/>
              </w:rPr>
              <w:t>his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art work.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646FD" w:rsidRPr="00D646FD">
        <w:trPr>
          <w:trHeight w:val="204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46FD">
              <w:rPr>
                <w:rFonts w:ascii="Cambria" w:hAnsi="Cambria" w:cs="Arial"/>
                <w:b/>
                <w:bCs/>
                <w:sz w:val="22"/>
                <w:szCs w:val="22"/>
              </w:rPr>
              <w:t>Use of Time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561446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Pr="00D646FD">
              <w:rPr>
                <w:rFonts w:ascii="Cambria" w:hAnsi="Cambria" w:cs="Arial"/>
                <w:sz w:val="20"/>
                <w:szCs w:val="20"/>
              </w:rPr>
              <w:t xml:space="preserve"> followed all classroom rules and never disturb</w:t>
            </w:r>
            <w:r w:rsidR="007743C4">
              <w:rPr>
                <w:rFonts w:ascii="Cambria" w:hAnsi="Cambria" w:cs="Arial"/>
                <w:sz w:val="20"/>
                <w:szCs w:val="20"/>
              </w:rPr>
              <w:t>ed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the class.  </w:t>
            </w:r>
            <w:r w:rsidR="00452F8A"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use</w:t>
            </w:r>
            <w:r w:rsidR="00452F8A">
              <w:rPr>
                <w:rFonts w:ascii="Cambria" w:hAnsi="Cambria" w:cs="Arial"/>
                <w:sz w:val="20"/>
                <w:szCs w:val="20"/>
              </w:rPr>
              <w:t>d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time effectively.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561446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Pr="00D646FD">
              <w:rPr>
                <w:rFonts w:ascii="Cambria" w:hAnsi="Cambria" w:cs="Arial"/>
                <w:sz w:val="20"/>
                <w:szCs w:val="20"/>
              </w:rPr>
              <w:t xml:space="preserve"> usually follows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class rules and </w:t>
            </w:r>
            <w:r w:rsidRPr="00D646FD">
              <w:rPr>
                <w:rFonts w:ascii="Cambria" w:hAnsi="Cambria" w:cs="Arial"/>
                <w:sz w:val="20"/>
                <w:szCs w:val="20"/>
              </w:rPr>
              <w:t>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sensitive to the needs of others.  </w:t>
            </w:r>
            <w:r w:rsidR="00452F8A">
              <w:rPr>
                <w:rFonts w:ascii="Cambria" w:hAnsi="Cambria" w:cs="Arial"/>
                <w:sz w:val="20"/>
                <w:szCs w:val="20"/>
              </w:rPr>
              <w:t xml:space="preserve">Student 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>rarely disturb</w:t>
            </w:r>
            <w:r w:rsidR="00452F8A">
              <w:rPr>
                <w:rFonts w:ascii="Cambria" w:hAnsi="Cambria" w:cs="Arial"/>
                <w:sz w:val="20"/>
                <w:szCs w:val="20"/>
              </w:rPr>
              <w:t>ed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class</w:t>
            </w:r>
            <w:r w:rsidR="00452F8A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 w:rsidP="00684FAF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561446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Pr="00D646FD">
              <w:rPr>
                <w:rFonts w:ascii="Cambria" w:hAnsi="Cambria" w:cs="Arial"/>
                <w:sz w:val="20"/>
                <w:szCs w:val="20"/>
              </w:rPr>
              <w:t xml:space="preserve"> follow</w:t>
            </w:r>
            <w:r>
              <w:rPr>
                <w:rFonts w:ascii="Cambria" w:hAnsi="Cambria" w:cs="Arial"/>
                <w:sz w:val="20"/>
                <w:szCs w:val="20"/>
              </w:rPr>
              <w:t>ed</w:t>
            </w:r>
            <w:r w:rsidRPr="00D646FD">
              <w:rPr>
                <w:rFonts w:ascii="Cambria" w:hAnsi="Cambria" w:cs="Arial"/>
                <w:sz w:val="20"/>
                <w:szCs w:val="20"/>
              </w:rPr>
              <w:t xml:space="preserve"> some class rules and sometimes disturbs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class.  </w:t>
            </w:r>
            <w:r w:rsidR="00452F8A"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usually d</w:t>
            </w:r>
            <w:r w:rsidR="00452F8A">
              <w:rPr>
                <w:rFonts w:ascii="Cambria" w:hAnsi="Cambria" w:cs="Arial"/>
                <w:sz w:val="20"/>
                <w:szCs w:val="20"/>
              </w:rPr>
              <w:t>idn’t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consider the feelings of others.  </w:t>
            </w:r>
            <w:r w:rsidR="00452F8A"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talk</w:t>
            </w:r>
            <w:r w:rsidR="00452F8A">
              <w:rPr>
                <w:rFonts w:ascii="Cambria" w:hAnsi="Cambria" w:cs="Arial"/>
                <w:sz w:val="20"/>
                <w:szCs w:val="20"/>
              </w:rPr>
              <w:t>ed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when </w:t>
            </w:r>
            <w:r w:rsidR="00452F8A">
              <w:rPr>
                <w:rFonts w:ascii="Cambria" w:hAnsi="Cambria" w:cs="Arial"/>
                <w:sz w:val="20"/>
                <w:szCs w:val="20"/>
              </w:rPr>
              <w:t>he</w:t>
            </w:r>
            <w:r w:rsidR="007743C4">
              <w:rPr>
                <w:rFonts w:ascii="Cambria" w:hAnsi="Cambria" w:cs="Arial"/>
                <w:sz w:val="20"/>
                <w:szCs w:val="20"/>
              </w:rPr>
              <w:t xml:space="preserve"> did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n't need to.  </w:t>
            </w:r>
            <w:r w:rsidR="00452F8A">
              <w:rPr>
                <w:rFonts w:ascii="Cambria" w:hAnsi="Cambria" w:cs="Arial"/>
                <w:sz w:val="20"/>
                <w:szCs w:val="20"/>
              </w:rPr>
              <w:t xml:space="preserve">Student 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didn’t finish project </w:t>
            </w:r>
            <w:r w:rsidRPr="00D646FD">
              <w:rPr>
                <w:rFonts w:ascii="Cambria" w:hAnsi="Cambria" w:cs="Arial"/>
                <w:sz w:val="20"/>
                <w:szCs w:val="20"/>
              </w:rPr>
              <w:t>or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did it poorly.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646FD" w:rsidRPr="00D646FD">
        <w:trPr>
          <w:trHeight w:val="2370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46FD">
              <w:rPr>
                <w:rFonts w:ascii="Cambria" w:hAnsi="Cambria" w:cs="Arial"/>
                <w:b/>
                <w:bCs/>
                <w:sz w:val="22"/>
                <w:szCs w:val="22"/>
              </w:rPr>
              <w:t>Creativity or Originality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thought of many ideas and </w:t>
            </w:r>
            <w:r w:rsidR="00D646FD" w:rsidRPr="00D646FD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sketched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them before deciding on </w:t>
            </w:r>
            <w:r w:rsidR="007743C4">
              <w:rPr>
                <w:rFonts w:ascii="Cambria" w:hAnsi="Cambria" w:cs="Arial"/>
                <w:sz w:val="20"/>
                <w:szCs w:val="20"/>
              </w:rPr>
              <w:t>his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final design.  </w:t>
            </w: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tried unusual combinations.  </w:t>
            </w: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made connections to previous assignments or to other knowledge and demonstrated outstanding problem-solving skills.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452F8A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thought of a few new ideas.  </w:t>
            </w: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made </w:t>
            </w:r>
            <w:r>
              <w:rPr>
                <w:rFonts w:ascii="Cambria" w:hAnsi="Cambria" w:cs="Arial"/>
                <w:sz w:val="20"/>
                <w:szCs w:val="20"/>
              </w:rPr>
              <w:t>his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own decisions.  </w:t>
            </w: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solved the problem by carefully following the instructions and giving </w:t>
            </w:r>
            <w:r>
              <w:rPr>
                <w:rFonts w:ascii="Cambria" w:hAnsi="Cambria" w:cs="Arial"/>
                <w:sz w:val="20"/>
                <w:szCs w:val="20"/>
              </w:rPr>
              <w:t>his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artwork </w:t>
            </w:r>
            <w:r>
              <w:rPr>
                <w:rFonts w:ascii="Cambria" w:hAnsi="Cambria" w:cs="Arial"/>
                <w:sz w:val="20"/>
                <w:szCs w:val="20"/>
              </w:rPr>
              <w:t>his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own twist.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 w:rsidP="00684FAF">
            <w:pPr>
              <w:rPr>
                <w:rFonts w:ascii="Cambria" w:hAnsi="Cambria" w:cs="Arial"/>
                <w:sz w:val="20"/>
                <w:szCs w:val="20"/>
              </w:rPr>
            </w:pPr>
            <w:r w:rsidRPr="00D646FD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7743C4" w:rsidP="00684FA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Student</w:t>
            </w:r>
            <w:r w:rsidR="00D646FD" w:rsidRPr="00D646FD">
              <w:rPr>
                <w:rFonts w:ascii="Cambria" w:hAnsi="Cambria" w:cs="Arial"/>
                <w:sz w:val="20"/>
                <w:szCs w:val="20"/>
              </w:rPr>
              <w:t xml:space="preserve"> substituted "symbols" for original design and might have copied someone else's ideas.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D646FD" w:rsidRDefault="00952F55" w:rsidP="008E6BEC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Additional Comments: </w:t>
      </w:r>
    </w:p>
    <w:p w:rsidR="00D646FD" w:rsidRDefault="00D646FD" w:rsidP="008E6BEC">
      <w:pPr>
        <w:rPr>
          <w:rFonts w:ascii="Cambria" w:hAnsi="Cambria" w:cs="Arial"/>
          <w:b/>
          <w:bCs/>
          <w:sz w:val="20"/>
          <w:szCs w:val="20"/>
        </w:rPr>
      </w:pPr>
    </w:p>
    <w:p w:rsidR="00D646FD" w:rsidRDefault="00D646FD" w:rsidP="008E6BEC">
      <w:pPr>
        <w:rPr>
          <w:rFonts w:ascii="Cambria" w:hAnsi="Cambria" w:cs="Arial"/>
          <w:b/>
          <w:bCs/>
          <w:sz w:val="20"/>
          <w:szCs w:val="20"/>
        </w:rPr>
      </w:pPr>
    </w:p>
    <w:p w:rsidR="00D646FD" w:rsidRDefault="00D646FD" w:rsidP="008E6BEC">
      <w:pPr>
        <w:rPr>
          <w:rFonts w:ascii="Cambria" w:hAnsi="Cambria" w:cs="Arial"/>
          <w:b/>
          <w:bCs/>
          <w:sz w:val="20"/>
          <w:szCs w:val="20"/>
        </w:rPr>
      </w:pPr>
    </w:p>
    <w:p w:rsidR="00D646FD" w:rsidRDefault="00D646FD" w:rsidP="008E6BEC">
      <w:pPr>
        <w:rPr>
          <w:rFonts w:ascii="Cambria" w:hAnsi="Cambria" w:cs="Arial"/>
          <w:b/>
          <w:bCs/>
          <w:sz w:val="20"/>
          <w:szCs w:val="20"/>
        </w:rPr>
      </w:pPr>
    </w:p>
    <w:p w:rsidR="00FB6EB5" w:rsidRPr="00D646FD" w:rsidRDefault="00FB6EB5" w:rsidP="008E6BEC">
      <w:pPr>
        <w:rPr>
          <w:rFonts w:ascii="Cambria" w:hAnsi="Cambria"/>
        </w:rPr>
      </w:pPr>
    </w:p>
    <w:sectPr w:rsidR="00FB6EB5" w:rsidRPr="00D646FD" w:rsidSect="00FB6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B6EB5"/>
    <w:rsid w:val="00135605"/>
    <w:rsid w:val="001652A2"/>
    <w:rsid w:val="00433A0A"/>
    <w:rsid w:val="00452F8A"/>
    <w:rsid w:val="00561446"/>
    <w:rsid w:val="00684FAF"/>
    <w:rsid w:val="007743C4"/>
    <w:rsid w:val="008E6BEC"/>
    <w:rsid w:val="00952F55"/>
    <w:rsid w:val="00A96073"/>
    <w:rsid w:val="00BF214B"/>
    <w:rsid w:val="00D646FD"/>
    <w:rsid w:val="00FB6EB5"/>
    <w:rsid w:val="00F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Portfolio Review</vt:lpstr>
    </vt:vector>
  </TitlesOfParts>
  <Company>Mitchell County School System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Portfolio Review</dc:title>
  <dc:subject/>
  <dc:creator>emily_holton</dc:creator>
  <cp:keywords/>
  <dc:description/>
  <cp:lastModifiedBy>emily_holton</cp:lastModifiedBy>
  <cp:revision>2</cp:revision>
  <cp:lastPrinted>2013-01-07T15:01:00Z</cp:lastPrinted>
  <dcterms:created xsi:type="dcterms:W3CDTF">2013-01-07T15:01:00Z</dcterms:created>
  <dcterms:modified xsi:type="dcterms:W3CDTF">2013-01-07T15:01:00Z</dcterms:modified>
</cp:coreProperties>
</file>